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DCEE6" w14:textId="77777777" w:rsidR="0088244C" w:rsidRDefault="00EC2D57" w:rsidP="0088244C">
      <w:pPr>
        <w:jc w:val="center"/>
        <w:rPr>
          <w:b/>
        </w:rPr>
      </w:pPr>
      <w:r>
        <w:rPr>
          <w:b/>
        </w:rPr>
        <w:t>Assessment Report</w:t>
      </w:r>
      <w:r w:rsidR="0088244C" w:rsidRPr="0088244C">
        <w:rPr>
          <w:b/>
        </w:rPr>
        <w:t xml:space="preserve"> Template </w:t>
      </w:r>
    </w:p>
    <w:p w14:paraId="14C7053B" w14:textId="1CD6DCD0" w:rsidR="00357D27" w:rsidRDefault="00357D27" w:rsidP="0088244C">
      <w:pPr>
        <w:jc w:val="center"/>
        <w:rPr>
          <w:b/>
        </w:rPr>
      </w:pPr>
      <w:r>
        <w:rPr>
          <w:b/>
        </w:rPr>
        <w:t xml:space="preserve">Submitted by </w:t>
      </w:r>
      <w:r w:rsidR="00B730DE">
        <w:rPr>
          <w:b/>
        </w:rPr>
        <w:t>James R. Russell</w:t>
      </w:r>
    </w:p>
    <w:p w14:paraId="32205A56" w14:textId="1C3632D2" w:rsidR="00CD0F73" w:rsidRPr="0088244C" w:rsidRDefault="00DF72A0" w:rsidP="0088244C">
      <w:pPr>
        <w:jc w:val="center"/>
        <w:rPr>
          <w:b/>
        </w:rPr>
      </w:pPr>
      <w:r>
        <w:rPr>
          <w:b/>
        </w:rPr>
        <w:t>03-15-2017</w:t>
      </w:r>
    </w:p>
    <w:p w14:paraId="29280C1D" w14:textId="77777777" w:rsidR="008165A0" w:rsidRDefault="008165A0" w:rsidP="0088244C"/>
    <w:p w14:paraId="50286C2C" w14:textId="7DB59387" w:rsidR="0088244C" w:rsidRPr="00884986" w:rsidRDefault="0088244C" w:rsidP="0088244C">
      <w:r w:rsidRPr="00357D27">
        <w:rPr>
          <w:b/>
        </w:rPr>
        <w:t>Learning Outcome:</w:t>
      </w:r>
      <w:r w:rsidR="00B22759" w:rsidRPr="00357D27">
        <w:rPr>
          <w:b/>
        </w:rPr>
        <w:t xml:space="preserve"> </w:t>
      </w:r>
      <w:r w:rsidR="00884986">
        <w:t>Technical Knowledge</w:t>
      </w:r>
    </w:p>
    <w:p w14:paraId="39CAAAAE" w14:textId="77777777" w:rsidR="0088244C" w:rsidRPr="00357D27" w:rsidRDefault="0088244C" w:rsidP="0088244C"/>
    <w:p w14:paraId="2F029D25" w14:textId="5BCCD01A" w:rsidR="00476C81" w:rsidRDefault="00FB334F" w:rsidP="0088244C">
      <w:pPr>
        <w:rPr>
          <w:b/>
        </w:rPr>
      </w:pPr>
      <w:r>
        <w:rPr>
          <w:b/>
        </w:rPr>
        <w:t>External, Direct, Summative</w:t>
      </w:r>
      <w:r w:rsidR="0088244C" w:rsidRPr="00357D27">
        <w:rPr>
          <w:b/>
        </w:rPr>
        <w:t xml:space="preserve"> Measure:</w:t>
      </w:r>
      <w:r w:rsidR="00474C7B" w:rsidRPr="00357D27">
        <w:rPr>
          <w:b/>
        </w:rPr>
        <w:t xml:space="preserve"> </w:t>
      </w:r>
      <w:r w:rsidR="00476C81">
        <w:rPr>
          <w:b/>
        </w:rPr>
        <w:t xml:space="preserve"> ETS MFT</w:t>
      </w:r>
    </w:p>
    <w:p w14:paraId="1253564E" w14:textId="77777777" w:rsidR="0088244C" w:rsidRDefault="00476C81" w:rsidP="0088244C">
      <w:r w:rsidRPr="00476C81">
        <w:t xml:space="preserve">The </w:t>
      </w:r>
      <w:r w:rsidR="00CD0F73" w:rsidRPr="00476C81">
        <w:t>Educational Testing Service (ETS) Major Field Test (MFT) in business</w:t>
      </w:r>
      <w:r w:rsidRPr="00476C81">
        <w:t xml:space="preserve"> </w:t>
      </w:r>
      <w:r w:rsidR="00CD0F73" w:rsidRPr="00476C81">
        <w:t>is a</w:t>
      </w:r>
      <w:r w:rsidR="00CD0F73">
        <w:t xml:space="preserve"> standardized, nationally normed comprehensive exam for knowledge in business.</w:t>
      </w:r>
      <w:r w:rsidR="00625DDA">
        <w:t xml:space="preserve"> There is a comprehensive (total) score and disciplinary (sub) scores in the following areas:</w:t>
      </w:r>
    </w:p>
    <w:p w14:paraId="2222BB37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Accounting</w:t>
      </w:r>
    </w:p>
    <w:p w14:paraId="2974EE65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Economics</w:t>
      </w:r>
    </w:p>
    <w:p w14:paraId="05EA6220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Management</w:t>
      </w:r>
    </w:p>
    <w:p w14:paraId="0BC31967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Quantitative Analysis</w:t>
      </w:r>
    </w:p>
    <w:p w14:paraId="56B24B99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Finance</w:t>
      </w:r>
    </w:p>
    <w:p w14:paraId="110B1BDB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Marketing</w:t>
      </w:r>
    </w:p>
    <w:p w14:paraId="723849EB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Legal/Social Environment</w:t>
      </w:r>
    </w:p>
    <w:p w14:paraId="7478A066" w14:textId="77777777" w:rsidR="00625DDA" w:rsidRDefault="00625DDA" w:rsidP="00625DDA">
      <w:pPr>
        <w:pStyle w:val="ListParagraph"/>
        <w:numPr>
          <w:ilvl w:val="0"/>
          <w:numId w:val="3"/>
        </w:numPr>
      </w:pPr>
      <w:r>
        <w:t>International</w:t>
      </w:r>
    </w:p>
    <w:p w14:paraId="52AE55C6" w14:textId="77777777" w:rsidR="00625DDA" w:rsidRPr="00357D27" w:rsidRDefault="00625DDA" w:rsidP="00625DDA">
      <w:pPr>
        <w:pStyle w:val="ListParagraph"/>
        <w:numPr>
          <w:ilvl w:val="0"/>
          <w:numId w:val="3"/>
        </w:numPr>
      </w:pPr>
      <w:r>
        <w:t>Information Systems</w:t>
      </w:r>
    </w:p>
    <w:p w14:paraId="051D7C5A" w14:textId="77777777" w:rsidR="0088244C" w:rsidRPr="00357D27" w:rsidRDefault="0088244C" w:rsidP="0088244C"/>
    <w:p w14:paraId="57383FFE" w14:textId="77777777" w:rsidR="00476C81" w:rsidRDefault="0088244C" w:rsidP="0088244C">
      <w:pPr>
        <w:rPr>
          <w:b/>
        </w:rPr>
      </w:pPr>
      <w:r w:rsidRPr="00357D27">
        <w:rPr>
          <w:b/>
        </w:rPr>
        <w:t>Crit</w:t>
      </w:r>
      <w:r w:rsidR="00EC2D57">
        <w:rPr>
          <w:b/>
        </w:rPr>
        <w:t>eria for Success</w:t>
      </w:r>
      <w:r w:rsidRPr="00357D27">
        <w:rPr>
          <w:b/>
        </w:rPr>
        <w:t>:</w:t>
      </w:r>
      <w:r w:rsidR="00BA7077" w:rsidRPr="00357D27">
        <w:rPr>
          <w:b/>
        </w:rPr>
        <w:t xml:space="preserve"> </w:t>
      </w:r>
    </w:p>
    <w:p w14:paraId="23FBCF10" w14:textId="47E6CFB5" w:rsidR="00CD0F73" w:rsidRPr="00476C81" w:rsidRDefault="00476C81" w:rsidP="0088244C">
      <w:r w:rsidRPr="00D86C60">
        <w:t>S</w:t>
      </w:r>
      <w:r w:rsidR="00CD0F73" w:rsidRPr="00D86C60">
        <w:t>tudent</w:t>
      </w:r>
      <w:r w:rsidR="00625DDA" w:rsidRPr="00D86C60">
        <w:t xml:space="preserve">s will </w:t>
      </w:r>
      <w:r w:rsidR="00CD0F73" w:rsidRPr="00D86C60">
        <w:t xml:space="preserve">score above the </w:t>
      </w:r>
      <w:r w:rsidR="00CE074E">
        <w:t>75</w:t>
      </w:r>
      <w:r w:rsidR="00625DDA" w:rsidRPr="00D86C60">
        <w:rPr>
          <w:vertAlign w:val="superscript"/>
        </w:rPr>
        <w:t>th</w:t>
      </w:r>
      <w:r w:rsidR="00CE074E">
        <w:t xml:space="preserve"> percentile for total score.</w:t>
      </w:r>
    </w:p>
    <w:p w14:paraId="0E435FD9" w14:textId="77777777" w:rsidR="0088244C" w:rsidRDefault="0088244C" w:rsidP="0088244C"/>
    <w:p w14:paraId="49C0C2CD" w14:textId="77777777" w:rsidR="00476C81" w:rsidRDefault="0088244C" w:rsidP="0088244C">
      <w:pPr>
        <w:rPr>
          <w:b/>
        </w:rPr>
      </w:pPr>
      <w:r w:rsidRPr="009D530C">
        <w:rPr>
          <w:b/>
        </w:rPr>
        <w:t>Longitudinal Data:</w:t>
      </w:r>
      <w:r w:rsidR="00474C7B">
        <w:rPr>
          <w:b/>
        </w:rPr>
        <w:t xml:space="preserve"> </w:t>
      </w:r>
    </w:p>
    <w:p w14:paraId="05A61580" w14:textId="66485EAE" w:rsidR="00DF72A0" w:rsidRDefault="00EC2D57" w:rsidP="0088244C">
      <w:r w:rsidRPr="00CE074E">
        <w:t>The COB</w:t>
      </w:r>
      <w:r w:rsidR="00B22759" w:rsidRPr="00CE074E">
        <w:t xml:space="preserve"> has collected </w:t>
      </w:r>
      <w:r w:rsidR="00625DDA" w:rsidRPr="00CE074E">
        <w:t xml:space="preserve">ETS data each semester since </w:t>
      </w:r>
      <w:r w:rsidR="00A04B51">
        <w:t>the spring of 2006.  The MFT has been</w:t>
      </w:r>
      <w:r w:rsidR="00CE074E">
        <w:t xml:space="preserve"> given in a capstone course of MGT 431(Strategic Management)</w:t>
      </w:r>
      <w:r w:rsidR="00625DDA" w:rsidRPr="00CE074E">
        <w:t xml:space="preserve"> </w:t>
      </w:r>
      <w:r w:rsidR="00417D2D">
        <w:t xml:space="preserve">except the three semesters </w:t>
      </w:r>
      <w:r w:rsidR="00D16B27">
        <w:t>(</w:t>
      </w:r>
      <w:r w:rsidR="00417D2D">
        <w:t>Spring 12 to Fall 13</w:t>
      </w:r>
      <w:r w:rsidR="00D16B27">
        <w:t>)</w:t>
      </w:r>
      <w:r w:rsidR="00417D2D">
        <w:t xml:space="preserve"> when it was given in BUS 499 (Senior Paper).  </w:t>
      </w:r>
      <w:r w:rsidR="00D16B27">
        <w:t>Each semester the exam was given will be reported for the last five years. Th</w:t>
      </w:r>
      <w:r w:rsidR="00625DDA" w:rsidRPr="00CE074E">
        <w:t xml:space="preserve">e </w:t>
      </w:r>
      <w:r w:rsidR="00B749D5" w:rsidRPr="00CE074E">
        <w:t>percent of students scor</w:t>
      </w:r>
      <w:r w:rsidR="00825D57" w:rsidRPr="00CE074E">
        <w:t>ing</w:t>
      </w:r>
      <w:r w:rsidRPr="00CE074E">
        <w:t xml:space="preserve"> below OR</w:t>
      </w:r>
      <w:r w:rsidR="00830DA8">
        <w:t xml:space="preserve">U </w:t>
      </w:r>
      <w:r w:rsidR="00EE28D6">
        <w:t>for the departmental average and for each of the nine subject areas will be reported.</w:t>
      </w:r>
    </w:p>
    <w:p w14:paraId="66E34DF7" w14:textId="77777777" w:rsidR="00B31712" w:rsidRDefault="00B31712" w:rsidP="0088244C"/>
    <w:p w14:paraId="3932F06C" w14:textId="77777777" w:rsidR="00B31712" w:rsidRDefault="00B31712" w:rsidP="00B31712">
      <w:pPr>
        <w:jc w:val="center"/>
        <w:rPr>
          <w:b/>
        </w:rPr>
      </w:pPr>
      <w:r w:rsidRPr="00B31712">
        <w:rPr>
          <w:b/>
        </w:rPr>
        <w:t>ETS: Undergraduate Total Scores</w:t>
      </w:r>
      <w:r w:rsidRPr="00B31712">
        <w:rPr>
          <w:b/>
        </w:rPr>
        <w:br/>
        <w:t>National Comparison: Percent Below</w:t>
      </w:r>
      <w:r w:rsidR="00EC2D57">
        <w:rPr>
          <w:b/>
        </w:rPr>
        <w:t xml:space="preserve"> OR</w:t>
      </w:r>
      <w:r w:rsidRPr="00B31712">
        <w:rPr>
          <w:b/>
        </w:rPr>
        <w:t>U</w:t>
      </w:r>
    </w:p>
    <w:p w14:paraId="6C5992FE" w14:textId="77777777" w:rsidR="00DD12C5" w:rsidRDefault="00DD12C5" w:rsidP="00B31712">
      <w:pPr>
        <w:jc w:val="center"/>
        <w:rPr>
          <w:b/>
        </w:rPr>
      </w:pPr>
    </w:p>
    <w:p w14:paraId="4E8CB8DF" w14:textId="50745F2D" w:rsidR="00DD12C5" w:rsidRDefault="00A5570B" w:rsidP="00DD12C5">
      <w:pPr>
        <w:jc w:val="center"/>
        <w:rPr>
          <w:b/>
        </w:rPr>
      </w:pPr>
      <w:r>
        <w:rPr>
          <w:noProof/>
        </w:rPr>
        <w:drawing>
          <wp:inline distT="0" distB="0" distL="0" distR="0" wp14:anchorId="1B7413B2" wp14:editId="4F245F0B">
            <wp:extent cx="4787900" cy="2540000"/>
            <wp:effectExtent l="0" t="0" r="1270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227D" w14:textId="77777777" w:rsidR="00DF72A0" w:rsidRDefault="00DF72A0" w:rsidP="00B31712">
      <w:pPr>
        <w:jc w:val="center"/>
      </w:pPr>
    </w:p>
    <w:p w14:paraId="0E700E3D" w14:textId="002CA015" w:rsidR="00254F90" w:rsidRDefault="00254F90" w:rsidP="00B31712">
      <w:pPr>
        <w:jc w:val="center"/>
      </w:pPr>
      <w:r>
        <w:lastRenderedPageBreak/>
        <w:t>The following chart shows the specific percentages below ORU for each year, representing national comparisons for each disciplinary area.</w:t>
      </w:r>
    </w:p>
    <w:p w14:paraId="2BD7A776" w14:textId="77777777" w:rsidR="00DF5D14" w:rsidRDefault="00DF5D14" w:rsidP="0088244C"/>
    <w:p w14:paraId="59E9487B" w14:textId="77777777" w:rsidR="00B67FB8" w:rsidRDefault="00B67FB8" w:rsidP="0088244C"/>
    <w:p w14:paraId="6F9ACD22" w14:textId="569A85ED" w:rsidR="00604D5A" w:rsidRPr="00CB2A51" w:rsidRDefault="00A5570B" w:rsidP="00CB2A51">
      <w:pPr>
        <w:jc w:val="center"/>
        <w:rPr>
          <w:b/>
        </w:rPr>
      </w:pPr>
      <w:r>
        <w:rPr>
          <w:noProof/>
        </w:rPr>
        <w:drawing>
          <wp:inline distT="0" distB="0" distL="0" distR="0" wp14:anchorId="0110B7A2" wp14:editId="0DF4D366">
            <wp:extent cx="5943600" cy="282321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7B5B4" w14:textId="77777777" w:rsidR="00393E5B" w:rsidRDefault="00393E5B"/>
    <w:p w14:paraId="20BC777B" w14:textId="77777777" w:rsidR="00604D5A" w:rsidRDefault="00A44987">
      <w:r>
        <w:t>The following chart shows the specific percentages</w:t>
      </w:r>
      <w:r w:rsidR="00EC2D57">
        <w:t xml:space="preserve"> below OR</w:t>
      </w:r>
      <w:r w:rsidR="00F2432C">
        <w:t>U</w:t>
      </w:r>
      <w:r w:rsidR="00F04506">
        <w:t xml:space="preserve"> for each year, representing national comparisons </w:t>
      </w:r>
      <w:r w:rsidR="00F2432C">
        <w:t>for</w:t>
      </w:r>
      <w:r w:rsidR="00F04506">
        <w:t xml:space="preserve"> each disciplinary area.</w:t>
      </w:r>
    </w:p>
    <w:p w14:paraId="684D6D44" w14:textId="77777777" w:rsidR="00254F90" w:rsidRDefault="00254F90"/>
    <w:p w14:paraId="644B290B" w14:textId="5DDAF053" w:rsidR="00254F90" w:rsidRDefault="00924719" w:rsidP="00254F90">
      <w:pPr>
        <w:jc w:val="center"/>
      </w:pPr>
      <w:r w:rsidRPr="00924719">
        <w:rPr>
          <w:noProof/>
        </w:rPr>
        <w:drawing>
          <wp:inline distT="0" distB="0" distL="0" distR="0" wp14:anchorId="33428070" wp14:editId="017772CE">
            <wp:extent cx="5943600" cy="16808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27758" w14:textId="77777777" w:rsidR="00254F90" w:rsidRDefault="00254F90" w:rsidP="00254F90">
      <w:pPr>
        <w:jc w:val="center"/>
      </w:pPr>
    </w:p>
    <w:p w14:paraId="78193A26" w14:textId="77777777" w:rsidR="00476C81" w:rsidRPr="00476C81" w:rsidRDefault="00476C81" w:rsidP="0088244C"/>
    <w:p w14:paraId="7AD8B64B" w14:textId="2C490837" w:rsidR="004A1899" w:rsidRDefault="0088244C" w:rsidP="0088244C">
      <w:pPr>
        <w:rPr>
          <w:b/>
        </w:rPr>
      </w:pPr>
      <w:r w:rsidRPr="009D530C">
        <w:rPr>
          <w:b/>
        </w:rPr>
        <w:t>Conclusions Drawn from Data</w:t>
      </w:r>
      <w:r w:rsidR="00EE2261">
        <w:rPr>
          <w:b/>
        </w:rPr>
        <w:t xml:space="preserve"> and Prior Actions Taken</w:t>
      </w:r>
      <w:r w:rsidRPr="009D530C">
        <w:rPr>
          <w:b/>
        </w:rPr>
        <w:t>:</w:t>
      </w:r>
      <w:r w:rsidR="00474C7B">
        <w:rPr>
          <w:b/>
        </w:rPr>
        <w:t xml:space="preserve"> </w:t>
      </w:r>
    </w:p>
    <w:p w14:paraId="66D64A10" w14:textId="77777777" w:rsidR="004A1899" w:rsidRDefault="004A1899" w:rsidP="0088244C"/>
    <w:p w14:paraId="45E43A87" w14:textId="50061223" w:rsidR="00C87A13" w:rsidRPr="00A10FE3" w:rsidRDefault="00F2432C" w:rsidP="002E0C73">
      <w:pPr>
        <w:rPr>
          <w:highlight w:val="yellow"/>
        </w:rPr>
      </w:pPr>
      <w:r w:rsidRPr="00631EAB">
        <w:t>During the last 5</w:t>
      </w:r>
      <w:r w:rsidR="00A64EA4" w:rsidRPr="00631EAB">
        <w:t xml:space="preserve"> years, on average, </w:t>
      </w:r>
      <w:r w:rsidR="008A1735" w:rsidRPr="00631EAB">
        <w:t>[</w:t>
      </w:r>
      <w:r w:rsidR="004C1E02">
        <w:t>80</w:t>
      </w:r>
      <w:r w:rsidR="00A64EA4" w:rsidRPr="00631EAB">
        <w:t>%</w:t>
      </w:r>
      <w:r w:rsidR="008A1735" w:rsidRPr="00631EAB">
        <w:t>]</w:t>
      </w:r>
      <w:r w:rsidR="00A64EA4" w:rsidRPr="00631EAB">
        <w:t xml:space="preserve"> of a</w:t>
      </w:r>
      <w:r w:rsidR="00966608" w:rsidRPr="00631EAB">
        <w:t xml:space="preserve">ll institutions scored below </w:t>
      </w:r>
      <w:r w:rsidR="00EC2D57" w:rsidRPr="00631EAB">
        <w:t>OR</w:t>
      </w:r>
      <w:r w:rsidR="00A64EA4" w:rsidRPr="00631EAB">
        <w:t>U undergraduate students on the ETS Major Field Test</w:t>
      </w:r>
      <w:r w:rsidR="00966608" w:rsidRPr="00631EAB">
        <w:t xml:space="preserve"> (tot</w:t>
      </w:r>
      <w:r w:rsidR="00721996" w:rsidRPr="00631EAB">
        <w:t>al</w:t>
      </w:r>
      <w:r w:rsidR="004C1E02">
        <w:t xml:space="preserve"> scores).  We score</w:t>
      </w:r>
      <w:r w:rsidR="00EC7DC7">
        <w:t>d at the 90th percentile for Fall</w:t>
      </w:r>
      <w:r w:rsidR="00721996" w:rsidRPr="00631EAB">
        <w:t xml:space="preserve"> 2016 and at the 90</w:t>
      </w:r>
      <w:r w:rsidR="007A18C9" w:rsidRPr="00631EAB">
        <w:t>th</w:t>
      </w:r>
      <w:r w:rsidR="004C1E02">
        <w:t xml:space="preserve"> percentile for the Spring 2017</w:t>
      </w:r>
      <w:r w:rsidR="00966608" w:rsidRPr="00631EAB">
        <w:t xml:space="preserve"> semester.  </w:t>
      </w:r>
    </w:p>
    <w:p w14:paraId="5FA62A67" w14:textId="77777777" w:rsidR="00C87A13" w:rsidRPr="00A10FE3" w:rsidRDefault="00C87A13" w:rsidP="002E0C73">
      <w:pPr>
        <w:rPr>
          <w:highlight w:val="yellow"/>
        </w:rPr>
      </w:pPr>
    </w:p>
    <w:p w14:paraId="04B597B3" w14:textId="067F61D3" w:rsidR="00C87A13" w:rsidRPr="00631EAB" w:rsidRDefault="002E650C" w:rsidP="00A64EA4">
      <w:r w:rsidRPr="00631EAB">
        <w:t>Five-</w:t>
      </w:r>
      <w:r w:rsidR="008E2A1E" w:rsidRPr="00631EAB">
        <w:t>year percentile averages for the nine subject</w:t>
      </w:r>
      <w:r w:rsidR="00B12C69">
        <w:t xml:space="preserve"> areas with Fall 2016</w:t>
      </w:r>
      <w:r w:rsidR="0098220E" w:rsidRPr="00631EAB">
        <w:t xml:space="preserve"> percentiles</w:t>
      </w:r>
      <w:r w:rsidR="008E2A1E" w:rsidRPr="00631EAB">
        <w:t xml:space="preserve"> in parenthesis are:</w:t>
      </w:r>
    </w:p>
    <w:p w14:paraId="7892C3E6" w14:textId="77777777" w:rsidR="008E2A1E" w:rsidRPr="00277144" w:rsidRDefault="008E2A1E" w:rsidP="00A64EA4"/>
    <w:p w14:paraId="0CD894D3" w14:textId="1730CE68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>Accounting 83.6</w:t>
      </w:r>
      <w:r w:rsidR="008E2A1E" w:rsidRPr="00277144">
        <w:t xml:space="preserve"> </w:t>
      </w:r>
      <w:r>
        <w:t>percentile (95</w:t>
      </w:r>
      <w:r w:rsidR="008E2A1E" w:rsidRPr="00277144">
        <w:t>);</w:t>
      </w:r>
    </w:p>
    <w:p w14:paraId="3122EF75" w14:textId="3A95552E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>Economics 78.0</w:t>
      </w:r>
      <w:r w:rsidR="008E2A1E" w:rsidRPr="00277144">
        <w:t xml:space="preserve"> </w:t>
      </w:r>
      <w:r w:rsidR="0022632E" w:rsidRPr="00277144">
        <w:t>percentile (91</w:t>
      </w:r>
      <w:r w:rsidR="008E2A1E" w:rsidRPr="00277144">
        <w:t>);</w:t>
      </w:r>
    </w:p>
    <w:p w14:paraId="7C75F683" w14:textId="090FBB12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 xml:space="preserve">Management 75.7 </w:t>
      </w:r>
      <w:r w:rsidR="0022632E" w:rsidRPr="00277144">
        <w:t>percentile (99</w:t>
      </w:r>
      <w:r w:rsidR="008E2A1E" w:rsidRPr="00277144">
        <w:t>);</w:t>
      </w:r>
    </w:p>
    <w:p w14:paraId="547EFD3E" w14:textId="5F1406B5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>Quantitative Analysis 65.2 percentile (29</w:t>
      </w:r>
      <w:r w:rsidR="008E2A1E" w:rsidRPr="00277144">
        <w:t>);</w:t>
      </w:r>
    </w:p>
    <w:p w14:paraId="1A8211DA" w14:textId="1E48ED55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lastRenderedPageBreak/>
        <w:t>Finance 85.7 percentile (84</w:t>
      </w:r>
      <w:r w:rsidR="008E2A1E" w:rsidRPr="00277144">
        <w:t>);</w:t>
      </w:r>
    </w:p>
    <w:p w14:paraId="3DBD8616" w14:textId="2CF9654C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>Marketing 76.4</w:t>
      </w:r>
      <w:r w:rsidR="0022632E" w:rsidRPr="00277144">
        <w:t xml:space="preserve"> percentile (80</w:t>
      </w:r>
      <w:r w:rsidR="008E2A1E" w:rsidRPr="00277144">
        <w:t>);</w:t>
      </w:r>
    </w:p>
    <w:p w14:paraId="342AB0BA" w14:textId="2117FD36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>Legal 35.9 percentile (12</w:t>
      </w:r>
      <w:r w:rsidR="008E2A1E" w:rsidRPr="00277144">
        <w:t>);</w:t>
      </w:r>
    </w:p>
    <w:p w14:paraId="4B0912E4" w14:textId="71D2F5ED" w:rsidR="008E2A1E" w:rsidRPr="00277144" w:rsidRDefault="00EC7DC7" w:rsidP="008E2A1E">
      <w:pPr>
        <w:pStyle w:val="ListParagraph"/>
        <w:numPr>
          <w:ilvl w:val="0"/>
          <w:numId w:val="5"/>
        </w:numPr>
      </w:pPr>
      <w:r>
        <w:t>Information Systems 59.7 percentile (8</w:t>
      </w:r>
      <w:r w:rsidR="00B12C69" w:rsidRPr="00277144">
        <w:t>3</w:t>
      </w:r>
      <w:r w:rsidR="008E2A1E" w:rsidRPr="00277144">
        <w:t>); and</w:t>
      </w:r>
    </w:p>
    <w:p w14:paraId="7E19E05D" w14:textId="1A24F0A5" w:rsidR="008E2A1E" w:rsidRPr="00277144" w:rsidRDefault="008E2A1E" w:rsidP="008E2A1E">
      <w:pPr>
        <w:pStyle w:val="ListParagraph"/>
        <w:numPr>
          <w:ilvl w:val="0"/>
          <w:numId w:val="5"/>
        </w:numPr>
      </w:pPr>
      <w:r w:rsidRPr="00277144">
        <w:t>International</w:t>
      </w:r>
      <w:r w:rsidR="00361B09">
        <w:t xml:space="preserve"> Business 68.6</w:t>
      </w:r>
      <w:r w:rsidR="0022632E" w:rsidRPr="00277144">
        <w:t xml:space="preserve"> percent</w:t>
      </w:r>
      <w:r w:rsidR="00361B09">
        <w:t>ile (99</w:t>
      </w:r>
      <w:r w:rsidRPr="00277144">
        <w:t>).</w:t>
      </w:r>
    </w:p>
    <w:p w14:paraId="45895F2E" w14:textId="77777777" w:rsidR="00C87A13" w:rsidRPr="00A10FE3" w:rsidRDefault="00C87A13" w:rsidP="00A64EA4">
      <w:pPr>
        <w:rPr>
          <w:highlight w:val="yellow"/>
        </w:rPr>
      </w:pPr>
    </w:p>
    <w:p w14:paraId="0C0701C2" w14:textId="0A6125C8" w:rsidR="00652EB8" w:rsidRDefault="0066733F" w:rsidP="00652EB8">
      <w:r w:rsidRPr="0043688F">
        <w:t xml:space="preserve">ETS revised the MFT in Business beginning </w:t>
      </w:r>
      <w:proofErr w:type="gramStart"/>
      <w:r w:rsidRPr="0043688F">
        <w:t>Fall</w:t>
      </w:r>
      <w:proofErr w:type="gramEnd"/>
      <w:r w:rsidRPr="0043688F">
        <w:t xml:space="preserve"> 2016.  On this revised exam, </w:t>
      </w:r>
      <w:r w:rsidR="00652EB8" w:rsidRPr="0043688F">
        <w:t>ORU</w:t>
      </w:r>
      <w:r w:rsidR="00EA2B5A" w:rsidRPr="0043688F">
        <w:t xml:space="preserve"> COB students scored at the 90</w:t>
      </w:r>
      <w:r w:rsidR="00582E51" w:rsidRPr="0043688F">
        <w:t>th</w:t>
      </w:r>
      <w:r w:rsidR="00EA2B5A" w:rsidRPr="0043688F">
        <w:t xml:space="preserve"> percentile</w:t>
      </w:r>
      <w:r w:rsidR="00652EB8" w:rsidRPr="0043688F">
        <w:t xml:space="preserve"> </w:t>
      </w:r>
      <w:r w:rsidR="00EA2B5A" w:rsidRPr="0043688F">
        <w:t>or higher</w:t>
      </w:r>
      <w:r w:rsidR="00371E34" w:rsidRPr="0043688F">
        <w:t xml:space="preserve"> of</w:t>
      </w:r>
      <w:r w:rsidR="00652EB8" w:rsidRPr="0043688F">
        <w:t xml:space="preserve"> all students taking the exam for accounting, </w:t>
      </w:r>
      <w:r w:rsidRPr="0043688F">
        <w:t xml:space="preserve">economics, </w:t>
      </w:r>
      <w:r w:rsidR="00652EB8" w:rsidRPr="0043688F">
        <w:t xml:space="preserve">management, </w:t>
      </w:r>
      <w:r w:rsidR="00D867F2">
        <w:t>and international business</w:t>
      </w:r>
      <w:r w:rsidRPr="0043688F">
        <w:t>.</w:t>
      </w:r>
      <w:r w:rsidR="00A03E09" w:rsidRPr="0043688F">
        <w:t xml:space="preserve"> For the areas of marketing</w:t>
      </w:r>
      <w:r w:rsidR="00D867F2">
        <w:t xml:space="preserve"> and finance</w:t>
      </w:r>
      <w:r w:rsidR="00371E34" w:rsidRPr="0043688F">
        <w:t xml:space="preserve"> we scored at the 80</w:t>
      </w:r>
      <w:r w:rsidR="00371E34" w:rsidRPr="0043688F">
        <w:rPr>
          <w:vertAlign w:val="superscript"/>
        </w:rPr>
        <w:t>th</w:t>
      </w:r>
      <w:r w:rsidR="00371E34" w:rsidRPr="0043688F">
        <w:t xml:space="preserve"> percentile or higher</w:t>
      </w:r>
      <w:r w:rsidR="00AD0520" w:rsidRPr="0043688F">
        <w:t xml:space="preserve"> of all students.</w:t>
      </w:r>
      <w:r w:rsidR="00625205" w:rsidRPr="0043688F">
        <w:t xml:space="preserve">  </w:t>
      </w:r>
      <w:r w:rsidR="0043688F" w:rsidRPr="0043688F">
        <w:t>Quantitative Analysis was at the 50</w:t>
      </w:r>
      <w:r w:rsidR="0043688F" w:rsidRPr="0043688F">
        <w:rPr>
          <w:vertAlign w:val="superscript"/>
        </w:rPr>
        <w:t>th</w:t>
      </w:r>
      <w:r w:rsidR="0043688F" w:rsidRPr="0043688F">
        <w:t xml:space="preserve"> percentile.  The legal and socia</w:t>
      </w:r>
      <w:r w:rsidR="00137662">
        <w:t>l environment area was the</w:t>
      </w:r>
      <w:r w:rsidR="0043688F" w:rsidRPr="0043688F">
        <w:t xml:space="preserve"> 6</w:t>
      </w:r>
      <w:r w:rsidR="0043688F" w:rsidRPr="0043688F">
        <w:rPr>
          <w:vertAlign w:val="superscript"/>
        </w:rPr>
        <w:t>th</w:t>
      </w:r>
      <w:r w:rsidR="0043688F" w:rsidRPr="0043688F">
        <w:t xml:space="preserve"> percentile.</w:t>
      </w:r>
    </w:p>
    <w:p w14:paraId="0915B3E7" w14:textId="77777777" w:rsidR="00DF4DC3" w:rsidRDefault="00DF4DC3" w:rsidP="00652EB8"/>
    <w:p w14:paraId="20A369C8" w14:textId="22901AE3" w:rsidR="00DF4DC3" w:rsidRDefault="00D43722" w:rsidP="00652EB8">
      <w:r>
        <w:t xml:space="preserve">We have added college algebra to the curriculum for our majors two years ago.  Most of those students have yet to take the MFT.  Faculty have discussed adding business calculus </w:t>
      </w:r>
      <w:r w:rsidR="00F35E6C">
        <w:t xml:space="preserve">as a requirement for </w:t>
      </w:r>
      <w:r>
        <w:t xml:space="preserve">at least some of our majors.  </w:t>
      </w:r>
      <w:r w:rsidR="00B61842">
        <w:t>However, ORU faculty have discussed changing the general education requirements and the total number of hours required to complete a degree at ORU.  The COB faculty have decided to postpone discussions of business calculus until ORU curri</w:t>
      </w:r>
      <w:r w:rsidR="009B1AA6">
        <w:t>culum decisions are finalized.</w:t>
      </w:r>
    </w:p>
    <w:p w14:paraId="4E772061" w14:textId="77777777" w:rsidR="00402551" w:rsidRDefault="00402551" w:rsidP="00652EB8"/>
    <w:p w14:paraId="753B6CA6" w14:textId="4D4B401E" w:rsidR="00402551" w:rsidRDefault="00663DFC" w:rsidP="00652EB8">
      <w:r>
        <w:t>Legal and Information Systems are a resource issue.  We offer two courses in Business Law which are t</w:t>
      </w:r>
      <w:r w:rsidR="00F7787F">
        <w:t>aught by an adjunc</w:t>
      </w:r>
      <w:r w:rsidR="00B97254">
        <w:t>t professor.   It has proven challenging</w:t>
      </w:r>
      <w:r w:rsidR="00F7787F">
        <w:t xml:space="preserve"> to hire adjunct professors, </w:t>
      </w:r>
      <w:r w:rsidR="00B97254">
        <w:t>who</w:t>
      </w:r>
      <w:r w:rsidR="007306D0">
        <w:t xml:space="preserve"> are successful lawyers, </w:t>
      </w:r>
      <w:r w:rsidR="00F7787F">
        <w:t xml:space="preserve">have the correct spiritual fit, </w:t>
      </w:r>
      <w:r w:rsidR="007306D0">
        <w:t>and have similar teaching ski</w:t>
      </w:r>
      <w:r w:rsidR="00B97254">
        <w:t xml:space="preserve">lls as our full-time professors.  </w:t>
      </w:r>
      <w:r w:rsidR="003138CF">
        <w:t>The COB is do</w:t>
      </w:r>
      <w:r w:rsidR="003E369A">
        <w:t xml:space="preserve">ing a review of the </w:t>
      </w:r>
      <w:r w:rsidR="003138CF">
        <w:t xml:space="preserve">business law </w:t>
      </w:r>
      <w:r w:rsidR="003E369A">
        <w:t xml:space="preserve">course.  We do </w:t>
      </w:r>
      <w:r w:rsidR="0093352F">
        <w:t>not have any faculty in information systems.  We offer two principles of economics</w:t>
      </w:r>
      <w:r w:rsidR="007860AA">
        <w:t xml:space="preserve"> courses</w:t>
      </w:r>
      <w:r w:rsidR="003138CF">
        <w:t>,</w:t>
      </w:r>
      <w:r w:rsidR="007860AA">
        <w:t xml:space="preserve"> but we do</w:t>
      </w:r>
      <w:r w:rsidR="0093352F">
        <w:t xml:space="preserve"> not have an economics major</w:t>
      </w:r>
      <w:r w:rsidR="00813760">
        <w:t xml:space="preserve"> like most of our comparative universities.</w:t>
      </w:r>
    </w:p>
    <w:p w14:paraId="0E5DD446" w14:textId="1D79C442" w:rsidR="00652EB8" w:rsidRDefault="00652EB8" w:rsidP="0088244C"/>
    <w:p w14:paraId="4566858C" w14:textId="0045DF1E" w:rsidR="004D02BD" w:rsidRDefault="0098220E" w:rsidP="0088244C">
      <w:r>
        <w:t>Within limits of available resources, the COB has been proactive in addressing issues raised by the</w:t>
      </w:r>
      <w:r w:rsidR="005848A2">
        <w:t xml:space="preserve"> major field test in business.  We began incorporating it into a capston</w:t>
      </w:r>
      <w:r w:rsidR="00DA76E5">
        <w:t>e course beginning the Fall 2007</w:t>
      </w:r>
      <w:r w:rsidR="005848A2">
        <w:t xml:space="preserve"> semester to encourage students to take the exam seriously.  The MFT is counted as one of the exams in the course.  </w:t>
      </w:r>
      <w:r w:rsidR="00DA76E5">
        <w:t>Beginning Fall 2008 we began having a o</w:t>
      </w:r>
      <w:r w:rsidR="008E005E">
        <w:t>ne-</w:t>
      </w:r>
      <w:r w:rsidR="0046361F">
        <w:t xml:space="preserve">hour review for principles courses that students are likely to have taken as freshmen, but are taking the MFT as a senior.  Occasionally, </w:t>
      </w:r>
      <w:r w:rsidR="00652EB8">
        <w:t xml:space="preserve">faculty review the MFT </w:t>
      </w:r>
      <w:r w:rsidR="00D5703C">
        <w:t>to ensure that</w:t>
      </w:r>
      <w:r w:rsidR="00652EB8">
        <w:t xml:space="preserve"> our curriculum is current with what other universities are offering.</w:t>
      </w:r>
    </w:p>
    <w:p w14:paraId="00E3AE85" w14:textId="08BBFD9C" w:rsidR="00652EB8" w:rsidRPr="0098220E" w:rsidRDefault="00652EB8" w:rsidP="0088244C"/>
    <w:p w14:paraId="091E34D6" w14:textId="77777777" w:rsidR="0088244C" w:rsidRPr="008A1735" w:rsidRDefault="0088244C" w:rsidP="0088244C">
      <w:pPr>
        <w:rPr>
          <w:highlight w:val="yellow"/>
        </w:rPr>
      </w:pPr>
    </w:p>
    <w:p w14:paraId="66DDBB93" w14:textId="77777777" w:rsidR="004A1899" w:rsidRPr="008A1735" w:rsidRDefault="0088244C" w:rsidP="0088244C">
      <w:pPr>
        <w:rPr>
          <w:b/>
          <w:highlight w:val="yellow"/>
        </w:rPr>
      </w:pPr>
      <w:r w:rsidRPr="00705C87">
        <w:rPr>
          <w:b/>
        </w:rPr>
        <w:t>Changes to be Made Based on Data</w:t>
      </w:r>
      <w:r w:rsidRPr="008A1735">
        <w:rPr>
          <w:b/>
          <w:highlight w:val="yellow"/>
        </w:rPr>
        <w:t>:</w:t>
      </w:r>
      <w:r w:rsidR="00474C7B" w:rsidRPr="008A1735">
        <w:rPr>
          <w:b/>
          <w:highlight w:val="yellow"/>
        </w:rPr>
        <w:t xml:space="preserve"> </w:t>
      </w:r>
    </w:p>
    <w:p w14:paraId="21F8190F" w14:textId="5F55DF79" w:rsidR="004D02BD" w:rsidRPr="008A1735" w:rsidRDefault="004D02BD" w:rsidP="004D02BD">
      <w:pPr>
        <w:rPr>
          <w:highlight w:val="yellow"/>
        </w:rPr>
      </w:pPr>
    </w:p>
    <w:p w14:paraId="45E60B5F" w14:textId="77777777" w:rsidR="004D02BD" w:rsidRPr="008A1735" w:rsidRDefault="004D02BD" w:rsidP="004D02BD">
      <w:pPr>
        <w:rPr>
          <w:highlight w:val="yellow"/>
        </w:rPr>
      </w:pPr>
    </w:p>
    <w:p w14:paraId="254F1AD3" w14:textId="08EE7A5C" w:rsidR="00F54689" w:rsidRPr="008B296A" w:rsidRDefault="00041605" w:rsidP="004D02BD">
      <w:r w:rsidRPr="008B296A">
        <w:t>To</w:t>
      </w:r>
      <w:r w:rsidR="00F54689" w:rsidRPr="008B296A">
        <w:t xml:space="preserve"> continue improvements in our knowledge outcomes, we plan to take the following steps:</w:t>
      </w:r>
    </w:p>
    <w:p w14:paraId="66C4C5ED" w14:textId="65126435" w:rsidR="00F54689" w:rsidRDefault="00F54689" w:rsidP="00F54689">
      <w:pPr>
        <w:pStyle w:val="ListParagraph"/>
        <w:numPr>
          <w:ilvl w:val="0"/>
          <w:numId w:val="4"/>
        </w:numPr>
      </w:pPr>
      <w:r w:rsidRPr="008B296A">
        <w:t>c</w:t>
      </w:r>
      <w:r w:rsidR="00F32787">
        <w:t>ontinue to take the MFT exam every fall and spring semester;</w:t>
      </w:r>
    </w:p>
    <w:p w14:paraId="5DE0761B" w14:textId="071FDB41" w:rsidR="006743A5" w:rsidRPr="008B296A" w:rsidRDefault="006743A5" w:rsidP="00F54689">
      <w:pPr>
        <w:pStyle w:val="ListParagraph"/>
        <w:numPr>
          <w:ilvl w:val="0"/>
          <w:numId w:val="4"/>
        </w:numPr>
      </w:pPr>
      <w:r>
        <w:t>continue to offer the MFT in a capstone course;</w:t>
      </w:r>
    </w:p>
    <w:p w14:paraId="1B57D52A" w14:textId="0CAA741D" w:rsidR="00F54689" w:rsidRPr="008B296A" w:rsidRDefault="00F32787" w:rsidP="00F32787">
      <w:pPr>
        <w:pStyle w:val="ListParagraph"/>
        <w:numPr>
          <w:ilvl w:val="0"/>
          <w:numId w:val="4"/>
        </w:numPr>
      </w:pPr>
      <w:r>
        <w:t>allow f</w:t>
      </w:r>
      <w:r w:rsidR="005D38A3">
        <w:t>aculty to review the MFT to suggest</w:t>
      </w:r>
      <w:r>
        <w:t xml:space="preserve"> curriculum changes;</w:t>
      </w:r>
    </w:p>
    <w:p w14:paraId="13995D1D" w14:textId="1B54965D" w:rsidR="00F54689" w:rsidRPr="008B296A" w:rsidRDefault="00F54689" w:rsidP="00F54689">
      <w:pPr>
        <w:pStyle w:val="ListParagraph"/>
        <w:numPr>
          <w:ilvl w:val="0"/>
          <w:numId w:val="4"/>
        </w:numPr>
      </w:pPr>
      <w:r w:rsidRPr="008B296A">
        <w:t>b</w:t>
      </w:r>
      <w:r w:rsidR="004D02BD" w:rsidRPr="008B296A">
        <w:t>rea</w:t>
      </w:r>
      <w:r w:rsidR="00F32787">
        <w:t>k out and analyze data by major;</w:t>
      </w:r>
    </w:p>
    <w:p w14:paraId="7D95E57E" w14:textId="2C09A0ED" w:rsidR="00F54689" w:rsidRPr="008B296A" w:rsidRDefault="004D02BD" w:rsidP="00F54689">
      <w:pPr>
        <w:pStyle w:val="ListParagraph"/>
        <w:numPr>
          <w:ilvl w:val="0"/>
          <w:numId w:val="4"/>
        </w:numPr>
      </w:pPr>
      <w:r w:rsidRPr="008B296A">
        <w:t xml:space="preserve">develop goals to improve </w:t>
      </w:r>
      <w:r w:rsidR="00041605">
        <w:t xml:space="preserve">consistently </w:t>
      </w:r>
      <w:r w:rsidRPr="008B296A">
        <w:t>lower scoring majors</w:t>
      </w:r>
      <w:r w:rsidR="001D2EBC">
        <w:t xml:space="preserve"> and </w:t>
      </w:r>
      <w:r w:rsidR="00071415">
        <w:t xml:space="preserve">subject </w:t>
      </w:r>
      <w:r w:rsidR="001D2EBC">
        <w:t>areas;</w:t>
      </w:r>
    </w:p>
    <w:p w14:paraId="7A92094F" w14:textId="7A7273E7" w:rsidR="004D02BD" w:rsidRDefault="00B80A08" w:rsidP="00F54689">
      <w:pPr>
        <w:pStyle w:val="ListParagraph"/>
        <w:numPr>
          <w:ilvl w:val="0"/>
          <w:numId w:val="4"/>
        </w:numPr>
      </w:pPr>
      <w:proofErr w:type="gramStart"/>
      <w:r w:rsidRPr="008B296A">
        <w:t>review</w:t>
      </w:r>
      <w:proofErr w:type="gramEnd"/>
      <w:r w:rsidRPr="008B296A">
        <w:t xml:space="preserve"> </w:t>
      </w:r>
      <w:r w:rsidR="00092726">
        <w:t>data from the MFT, as well</w:t>
      </w:r>
      <w:r w:rsidR="00F32787">
        <w:t xml:space="preserve"> as other data, to make curriculum changes in undergraduate majors.</w:t>
      </w:r>
    </w:p>
    <w:p w14:paraId="08CCF675" w14:textId="6776A2C4" w:rsidR="00EE2261" w:rsidRPr="008B296A" w:rsidRDefault="00EE2261" w:rsidP="00F54689">
      <w:pPr>
        <w:pStyle w:val="ListParagraph"/>
        <w:numPr>
          <w:ilvl w:val="0"/>
          <w:numId w:val="4"/>
        </w:numPr>
      </w:pPr>
      <w:r>
        <w:t>review options for assessing major specific data at a depth greater than general knowledge in each discipline</w:t>
      </w:r>
      <w:bookmarkStart w:id="0" w:name="_GoBack"/>
      <w:bookmarkEnd w:id="0"/>
    </w:p>
    <w:p w14:paraId="4F7C0353" w14:textId="77777777" w:rsidR="0088244C" w:rsidRDefault="0088244C" w:rsidP="0088244C"/>
    <w:p w14:paraId="63986915" w14:textId="77777777" w:rsidR="00133CBD" w:rsidRDefault="00133CBD" w:rsidP="0088244C"/>
    <w:sectPr w:rsidR="00133CBD" w:rsidSect="00865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85C07"/>
    <w:multiLevelType w:val="hybridMultilevel"/>
    <w:tmpl w:val="65365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83C3CC7"/>
    <w:multiLevelType w:val="hybridMultilevel"/>
    <w:tmpl w:val="B0261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1C66A3"/>
    <w:multiLevelType w:val="hybridMultilevel"/>
    <w:tmpl w:val="889A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F64"/>
    <w:multiLevelType w:val="hybridMultilevel"/>
    <w:tmpl w:val="1F60F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5844BB"/>
    <w:multiLevelType w:val="hybridMultilevel"/>
    <w:tmpl w:val="14EA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displayBackgroundShape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30C"/>
    <w:rsid w:val="00041605"/>
    <w:rsid w:val="00071415"/>
    <w:rsid w:val="00092726"/>
    <w:rsid w:val="00133CBD"/>
    <w:rsid w:val="00137662"/>
    <w:rsid w:val="00143C7C"/>
    <w:rsid w:val="0014484A"/>
    <w:rsid w:val="00156EF4"/>
    <w:rsid w:val="00174D2D"/>
    <w:rsid w:val="001D2EBC"/>
    <w:rsid w:val="001F3CC6"/>
    <w:rsid w:val="001F6F1D"/>
    <w:rsid w:val="0022632E"/>
    <w:rsid w:val="00254F90"/>
    <w:rsid w:val="00277144"/>
    <w:rsid w:val="00295EAA"/>
    <w:rsid w:val="002C0C5E"/>
    <w:rsid w:val="002D0945"/>
    <w:rsid w:val="002E0C73"/>
    <w:rsid w:val="002E650C"/>
    <w:rsid w:val="003138CF"/>
    <w:rsid w:val="00357D27"/>
    <w:rsid w:val="00361B09"/>
    <w:rsid w:val="00371E34"/>
    <w:rsid w:val="003871F9"/>
    <w:rsid w:val="0039234D"/>
    <w:rsid w:val="00393E5B"/>
    <w:rsid w:val="00397D5C"/>
    <w:rsid w:val="003A79B8"/>
    <w:rsid w:val="003E369A"/>
    <w:rsid w:val="00401E7A"/>
    <w:rsid w:val="00402551"/>
    <w:rsid w:val="0041564D"/>
    <w:rsid w:val="00417D2D"/>
    <w:rsid w:val="00424CE2"/>
    <w:rsid w:val="0043688F"/>
    <w:rsid w:val="0046361F"/>
    <w:rsid w:val="00474C7B"/>
    <w:rsid w:val="00476C81"/>
    <w:rsid w:val="004A1899"/>
    <w:rsid w:val="004C1E02"/>
    <w:rsid w:val="004D02BD"/>
    <w:rsid w:val="004D3D6B"/>
    <w:rsid w:val="00582E51"/>
    <w:rsid w:val="005848A2"/>
    <w:rsid w:val="005D38A3"/>
    <w:rsid w:val="00604D5A"/>
    <w:rsid w:val="00625205"/>
    <w:rsid w:val="00625DDA"/>
    <w:rsid w:val="00631EAB"/>
    <w:rsid w:val="00652EB8"/>
    <w:rsid w:val="00663DFC"/>
    <w:rsid w:val="006665F2"/>
    <w:rsid w:val="0066733F"/>
    <w:rsid w:val="00670670"/>
    <w:rsid w:val="006743A5"/>
    <w:rsid w:val="007045FD"/>
    <w:rsid w:val="00705C87"/>
    <w:rsid w:val="00721996"/>
    <w:rsid w:val="007306D0"/>
    <w:rsid w:val="0074473B"/>
    <w:rsid w:val="00785828"/>
    <w:rsid w:val="007860AA"/>
    <w:rsid w:val="007A18C9"/>
    <w:rsid w:val="007A7594"/>
    <w:rsid w:val="00800D1C"/>
    <w:rsid w:val="00813760"/>
    <w:rsid w:val="008165A0"/>
    <w:rsid w:val="00821BB1"/>
    <w:rsid w:val="00825D57"/>
    <w:rsid w:val="00830DA8"/>
    <w:rsid w:val="00835F53"/>
    <w:rsid w:val="008434EE"/>
    <w:rsid w:val="0084669A"/>
    <w:rsid w:val="00865048"/>
    <w:rsid w:val="0088244C"/>
    <w:rsid w:val="00884986"/>
    <w:rsid w:val="008A1735"/>
    <w:rsid w:val="008B296A"/>
    <w:rsid w:val="008B4AAB"/>
    <w:rsid w:val="008B665F"/>
    <w:rsid w:val="008D1E89"/>
    <w:rsid w:val="008E005E"/>
    <w:rsid w:val="008E2A1E"/>
    <w:rsid w:val="00924719"/>
    <w:rsid w:val="0093352F"/>
    <w:rsid w:val="0095089B"/>
    <w:rsid w:val="00966608"/>
    <w:rsid w:val="0098220E"/>
    <w:rsid w:val="009A618C"/>
    <w:rsid w:val="009B1AA6"/>
    <w:rsid w:val="009D530C"/>
    <w:rsid w:val="00A03E09"/>
    <w:rsid w:val="00A04B51"/>
    <w:rsid w:val="00A10FE3"/>
    <w:rsid w:val="00A13A05"/>
    <w:rsid w:val="00A3415A"/>
    <w:rsid w:val="00A44987"/>
    <w:rsid w:val="00A5570B"/>
    <w:rsid w:val="00A64EA4"/>
    <w:rsid w:val="00AD0520"/>
    <w:rsid w:val="00AE55CE"/>
    <w:rsid w:val="00AF5342"/>
    <w:rsid w:val="00B12C69"/>
    <w:rsid w:val="00B22759"/>
    <w:rsid w:val="00B31712"/>
    <w:rsid w:val="00B4481E"/>
    <w:rsid w:val="00B57479"/>
    <w:rsid w:val="00B61842"/>
    <w:rsid w:val="00B6523D"/>
    <w:rsid w:val="00B67FB8"/>
    <w:rsid w:val="00B730DE"/>
    <w:rsid w:val="00B749D5"/>
    <w:rsid w:val="00B80A08"/>
    <w:rsid w:val="00B97254"/>
    <w:rsid w:val="00BA7077"/>
    <w:rsid w:val="00BE306C"/>
    <w:rsid w:val="00C368F4"/>
    <w:rsid w:val="00C535CA"/>
    <w:rsid w:val="00C87A13"/>
    <w:rsid w:val="00CB2A51"/>
    <w:rsid w:val="00CD0F73"/>
    <w:rsid w:val="00CE074E"/>
    <w:rsid w:val="00D16B27"/>
    <w:rsid w:val="00D43722"/>
    <w:rsid w:val="00D478F8"/>
    <w:rsid w:val="00D5703C"/>
    <w:rsid w:val="00D85965"/>
    <w:rsid w:val="00D867F2"/>
    <w:rsid w:val="00D86C60"/>
    <w:rsid w:val="00DA76E5"/>
    <w:rsid w:val="00DD0A7F"/>
    <w:rsid w:val="00DD12C5"/>
    <w:rsid w:val="00DF4DC3"/>
    <w:rsid w:val="00DF5D14"/>
    <w:rsid w:val="00DF72A0"/>
    <w:rsid w:val="00E56661"/>
    <w:rsid w:val="00E7478A"/>
    <w:rsid w:val="00E77F8D"/>
    <w:rsid w:val="00EA2B5A"/>
    <w:rsid w:val="00EA40CE"/>
    <w:rsid w:val="00EA659C"/>
    <w:rsid w:val="00EB4A61"/>
    <w:rsid w:val="00EC2D57"/>
    <w:rsid w:val="00EC7DC7"/>
    <w:rsid w:val="00ED5C4C"/>
    <w:rsid w:val="00ED6033"/>
    <w:rsid w:val="00EE2261"/>
    <w:rsid w:val="00EE28D6"/>
    <w:rsid w:val="00F04506"/>
    <w:rsid w:val="00F2432C"/>
    <w:rsid w:val="00F32787"/>
    <w:rsid w:val="00F35E6C"/>
    <w:rsid w:val="00F54689"/>
    <w:rsid w:val="00F7787F"/>
    <w:rsid w:val="00F928AC"/>
    <w:rsid w:val="00FB334F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F11D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530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D530C"/>
    <w:pPr>
      <w:ind w:left="720"/>
      <w:contextualSpacing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7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7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PLNU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Zack</dc:creator>
  <cp:lastModifiedBy>Julie Huntley</cp:lastModifiedBy>
  <cp:revision>9</cp:revision>
  <cp:lastPrinted>2015-09-18T19:48:00Z</cp:lastPrinted>
  <dcterms:created xsi:type="dcterms:W3CDTF">2017-04-17T15:16:00Z</dcterms:created>
  <dcterms:modified xsi:type="dcterms:W3CDTF">2017-07-09T02:38:00Z</dcterms:modified>
</cp:coreProperties>
</file>